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30"/>
          <w:szCs w:val="30"/>
        </w:rPr>
        <w:t>Nathan Brooks</w:t>
      </w:r>
      <w:r w:rsidRPr="004F099A">
        <w:rPr>
          <w:sz w:val="30"/>
          <w:szCs w:val="30"/>
        </w:rPr>
        <w:br/>
      </w:r>
      <w:r w:rsidRPr="004F099A">
        <w:rPr>
          <w:sz w:val="22"/>
          <w:szCs w:val="22"/>
        </w:rPr>
        <w:t>4517 Harvest Lane</w:t>
      </w:r>
      <w:r>
        <w:rPr>
          <w:sz w:val="22"/>
          <w:szCs w:val="22"/>
        </w:rPr>
        <w:t xml:space="preserve"> | </w:t>
      </w:r>
      <w:r w:rsidRPr="004F099A">
        <w:rPr>
          <w:sz w:val="22"/>
          <w:szCs w:val="22"/>
        </w:rPr>
        <w:t>Madison, WI 53711</w:t>
      </w:r>
      <w:r>
        <w:rPr>
          <w:sz w:val="22"/>
          <w:szCs w:val="22"/>
        </w:rPr>
        <w:t xml:space="preserve"> | </w:t>
      </w:r>
      <w:r w:rsidRPr="004F099A">
        <w:rPr>
          <w:sz w:val="22"/>
          <w:szCs w:val="22"/>
        </w:rPr>
        <w:t>(608) 555-2748</w:t>
      </w:r>
      <w:r w:rsidR="00105B04">
        <w:rPr>
          <w:sz w:val="22"/>
          <w:szCs w:val="22"/>
        </w:rPr>
        <w:t xml:space="preserve"> | </w:t>
      </w:r>
      <w:hyperlink r:id="rId6" w:history="1">
        <w:r w:rsidRPr="004F099A">
          <w:rPr>
            <w:rStyle w:val="Hyperlink"/>
            <w:sz w:val="22"/>
            <w:szCs w:val="22"/>
          </w:rPr>
          <w:t>nathan.brooks@email.com</w:t>
        </w:r>
      </w:hyperlink>
      <w:r w:rsidRPr="004F099A">
        <w:rPr>
          <w:sz w:val="22"/>
          <w:szCs w:val="22"/>
        </w:rPr>
        <w:br/>
        <w:t>LinkedIn: linkedin.com/in/</w:t>
      </w:r>
      <w:proofErr w:type="spellStart"/>
      <w:r w:rsidRPr="004F099A">
        <w:rPr>
          <w:sz w:val="22"/>
          <w:szCs w:val="22"/>
        </w:rPr>
        <w:t>nathanbrooksfoodsci</w:t>
      </w:r>
      <w:proofErr w:type="spellEnd"/>
    </w:p>
    <w:p w:rsidR="004F099A" w:rsidRPr="004F099A" w:rsidRDefault="004F099A" w:rsidP="004F099A">
      <w:pPr>
        <w:pStyle w:val="Heading2"/>
      </w:pPr>
      <w:r w:rsidRPr="004F099A">
        <w:t>Objective Statement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sz w:val="22"/>
          <w:szCs w:val="22"/>
        </w:rPr>
        <w:t xml:space="preserve">Innovative and detail-oriented Food Scientist with over 7 years of experience in food product development, quality assurance, food safety, and process optimization. </w:t>
      </w:r>
      <w:proofErr w:type="gramStart"/>
      <w:r w:rsidRPr="004F099A">
        <w:rPr>
          <w:sz w:val="22"/>
          <w:szCs w:val="22"/>
        </w:rPr>
        <w:t xml:space="preserve">Seeking to leverage my expertise in food chemistry, sensory evaluation, regulatory compliance, and research to contribute to </w:t>
      </w:r>
      <w:proofErr w:type="spellStart"/>
      <w:r w:rsidRPr="004F099A">
        <w:rPr>
          <w:rStyle w:val="Strong"/>
          <w:sz w:val="22"/>
          <w:szCs w:val="22"/>
        </w:rPr>
        <w:t>FreshHarvest</w:t>
      </w:r>
      <w:proofErr w:type="spellEnd"/>
      <w:r w:rsidRPr="004F099A">
        <w:rPr>
          <w:rStyle w:val="Strong"/>
          <w:sz w:val="22"/>
          <w:szCs w:val="22"/>
        </w:rPr>
        <w:t xml:space="preserve"> Foods</w:t>
      </w:r>
      <w:r w:rsidRPr="004F099A">
        <w:rPr>
          <w:sz w:val="22"/>
          <w:szCs w:val="22"/>
        </w:rPr>
        <w:t>.</w:t>
      </w:r>
      <w:proofErr w:type="gramEnd"/>
      <w:r w:rsidRPr="004F099A">
        <w:rPr>
          <w:sz w:val="22"/>
          <w:szCs w:val="22"/>
        </w:rPr>
        <w:t xml:space="preserve"> </w:t>
      </w:r>
      <w:proofErr w:type="gramStart"/>
      <w:r w:rsidRPr="004F099A">
        <w:rPr>
          <w:sz w:val="22"/>
          <w:szCs w:val="22"/>
        </w:rPr>
        <w:t>Committed to developing safe, high-quality food products that meet consumer expectations and industry standards while supporting business growth and continuous improvement.</w:t>
      </w:r>
      <w:proofErr w:type="gramEnd"/>
    </w:p>
    <w:p w:rsidR="00105B04" w:rsidRDefault="00105B04" w:rsidP="004F099A">
      <w:pPr>
        <w:pStyle w:val="Heading2"/>
        <w:sectPr w:rsidR="00105B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099A" w:rsidRPr="004F099A" w:rsidRDefault="004F099A" w:rsidP="004F099A">
      <w:pPr>
        <w:pStyle w:val="Heading2"/>
      </w:pPr>
      <w:r w:rsidRPr="004F099A">
        <w:lastRenderedPageBreak/>
        <w:t>Core Skills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Food Product Development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Food Chemistry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Food Microbiology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Quality Assurance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Food Safety Systems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HACCP Implementation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lastRenderedPageBreak/>
        <w:t>Sensory Evaluation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Regulatory Compliance (FDA &amp; USDA)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Product Reformulation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Shelf-Life Studies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Laboratory Testing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Process Improvement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Statistical Data Analysis</w:t>
      </w:r>
    </w:p>
    <w:p w:rsidR="004F099A" w:rsidRPr="004F099A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</w:pPr>
      <w:r w:rsidRPr="004F099A">
        <w:rPr>
          <w:sz w:val="22"/>
          <w:szCs w:val="22"/>
        </w:rPr>
        <w:t>Technical Documentation</w:t>
      </w:r>
    </w:p>
    <w:p w:rsidR="00105B04" w:rsidRDefault="004F099A" w:rsidP="004F099A">
      <w:pPr>
        <w:pStyle w:val="NormalWeb"/>
        <w:numPr>
          <w:ilvl w:val="0"/>
          <w:numId w:val="20"/>
        </w:numPr>
        <w:rPr>
          <w:sz w:val="22"/>
          <w:szCs w:val="22"/>
        </w:rPr>
        <w:sectPr w:rsidR="00105B04" w:rsidSect="00105B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F099A">
        <w:rPr>
          <w:sz w:val="22"/>
          <w:szCs w:val="22"/>
        </w:rPr>
        <w:t>Cross-Functional Collaboration</w:t>
      </w:r>
    </w:p>
    <w:p w:rsidR="004F099A" w:rsidRPr="004F099A" w:rsidRDefault="004F099A" w:rsidP="00105B04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105B04" w:rsidRDefault="00105B04" w:rsidP="004F099A">
      <w:pPr>
        <w:pStyle w:val="Heading2"/>
        <w:sectPr w:rsidR="00105B04" w:rsidSect="00105B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099A" w:rsidRPr="004F099A" w:rsidRDefault="004F099A" w:rsidP="004F099A">
      <w:pPr>
        <w:pStyle w:val="Heading2"/>
      </w:pPr>
      <w:r w:rsidRPr="004F099A">
        <w:lastRenderedPageBreak/>
        <w:t>Professional Experience</w:t>
      </w:r>
    </w:p>
    <w:p w:rsidR="004F099A" w:rsidRPr="004F099A" w:rsidRDefault="004F099A" w:rsidP="004F099A">
      <w:pPr>
        <w:pStyle w:val="Heading3"/>
        <w:rPr>
          <w:sz w:val="24"/>
          <w:szCs w:val="24"/>
        </w:rPr>
      </w:pPr>
      <w:r w:rsidRPr="004F099A">
        <w:rPr>
          <w:sz w:val="24"/>
          <w:szCs w:val="24"/>
        </w:rPr>
        <w:t>Food Scientist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Midwest Nutrition Foods</w:t>
      </w:r>
      <w:r w:rsidRPr="004F099A">
        <w:rPr>
          <w:sz w:val="22"/>
          <w:szCs w:val="22"/>
        </w:rPr>
        <w:t xml:space="preserve"> – Madison, WI</w:t>
      </w:r>
      <w:r w:rsidRPr="004F099A">
        <w:rPr>
          <w:sz w:val="22"/>
          <w:szCs w:val="22"/>
        </w:rPr>
        <w:br/>
      </w:r>
      <w:r w:rsidRPr="004F099A">
        <w:rPr>
          <w:rStyle w:val="Strong"/>
          <w:sz w:val="22"/>
          <w:szCs w:val="22"/>
        </w:rPr>
        <w:t>April 2020 – Present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Responsibilities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Develop and reformulate food products to improve quality, taste, nutritional value, and shelf life.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Conduct laboratory testing, sensory evaluations, and stability studies.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Ensure compliance with FDA, USDA, and company food safety standards.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Collaborate with production, quality assurance, marketing, and procurement teams during product launches.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Analyze production data to improve manufacturing efficiency and reduce waste.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lastRenderedPageBreak/>
        <w:t>Prepare technical reports, product specifications, and regulatory documentation.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Support troubleshooting of manufacturing and quality issues.</w:t>
      </w:r>
    </w:p>
    <w:p w:rsidR="004F099A" w:rsidRPr="004F099A" w:rsidRDefault="004F099A" w:rsidP="004F099A">
      <w:pPr>
        <w:pStyle w:val="NormalWeb"/>
        <w:numPr>
          <w:ilvl w:val="0"/>
          <w:numId w:val="21"/>
        </w:numPr>
        <w:rPr>
          <w:sz w:val="22"/>
          <w:szCs w:val="22"/>
        </w:rPr>
      </w:pPr>
      <w:r w:rsidRPr="004F099A">
        <w:rPr>
          <w:sz w:val="22"/>
          <w:szCs w:val="22"/>
        </w:rPr>
        <w:t>Stay informed about emerging food science trends and technologies.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Key Achievements</w:t>
      </w:r>
    </w:p>
    <w:p w:rsidR="004F099A" w:rsidRPr="004F099A" w:rsidRDefault="004F099A" w:rsidP="004F099A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F099A">
        <w:rPr>
          <w:sz w:val="22"/>
          <w:szCs w:val="22"/>
        </w:rPr>
        <w:t>Successfully launched 12 new food products that exceeded first-year sales projections.</w:t>
      </w:r>
    </w:p>
    <w:p w:rsidR="004F099A" w:rsidRPr="004F099A" w:rsidRDefault="004F099A" w:rsidP="004F099A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F099A">
        <w:rPr>
          <w:sz w:val="22"/>
          <w:szCs w:val="22"/>
        </w:rPr>
        <w:t>Reduced production waste by 18% through process optimization initiatives.</w:t>
      </w:r>
    </w:p>
    <w:p w:rsidR="004F099A" w:rsidRPr="004F099A" w:rsidRDefault="004F099A" w:rsidP="004F099A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F099A">
        <w:rPr>
          <w:sz w:val="22"/>
          <w:szCs w:val="22"/>
        </w:rPr>
        <w:t>Improved product shelf life by 20% through ingredient reformulation.</w:t>
      </w:r>
    </w:p>
    <w:p w:rsidR="004F099A" w:rsidRPr="004F099A" w:rsidRDefault="004F099A" w:rsidP="004F099A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F099A">
        <w:rPr>
          <w:sz w:val="22"/>
          <w:szCs w:val="22"/>
        </w:rPr>
        <w:t>Assisted in achieving successful food safety audit results with no major findings.</w:t>
      </w:r>
    </w:p>
    <w:p w:rsidR="004F099A" w:rsidRPr="004F099A" w:rsidRDefault="004F099A" w:rsidP="004F099A">
      <w:pPr>
        <w:pStyle w:val="NormalWeb"/>
        <w:numPr>
          <w:ilvl w:val="0"/>
          <w:numId w:val="22"/>
        </w:numPr>
        <w:rPr>
          <w:sz w:val="22"/>
          <w:szCs w:val="22"/>
        </w:rPr>
      </w:pPr>
      <w:r w:rsidRPr="004F099A">
        <w:rPr>
          <w:sz w:val="22"/>
          <w:szCs w:val="22"/>
        </w:rPr>
        <w:t>Received recognition for innovative product development and technical leadership.</w:t>
      </w:r>
    </w:p>
    <w:p w:rsidR="00105B04" w:rsidRDefault="00105B04" w:rsidP="004F099A">
      <w:pPr>
        <w:pStyle w:val="Heading3"/>
        <w:rPr>
          <w:sz w:val="24"/>
          <w:szCs w:val="24"/>
        </w:rPr>
        <w:sectPr w:rsidR="00105B04" w:rsidSect="00105B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F099A" w:rsidRPr="004F099A" w:rsidRDefault="004F099A" w:rsidP="004F099A">
      <w:pPr>
        <w:pStyle w:val="Heading3"/>
        <w:rPr>
          <w:sz w:val="24"/>
          <w:szCs w:val="24"/>
        </w:rPr>
      </w:pPr>
      <w:r w:rsidRPr="004F099A">
        <w:rPr>
          <w:sz w:val="24"/>
          <w:szCs w:val="24"/>
        </w:rPr>
        <w:lastRenderedPageBreak/>
        <w:t>Associate Food Scientist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Great Lakes Food Innovations</w:t>
      </w:r>
      <w:r w:rsidRPr="004F099A">
        <w:rPr>
          <w:sz w:val="22"/>
          <w:szCs w:val="22"/>
        </w:rPr>
        <w:t xml:space="preserve"> – Milwaukee, WI</w:t>
      </w:r>
      <w:r w:rsidRPr="004F099A">
        <w:rPr>
          <w:sz w:val="22"/>
          <w:szCs w:val="22"/>
        </w:rPr>
        <w:br/>
      </w:r>
      <w:r w:rsidRPr="004F099A">
        <w:rPr>
          <w:rStyle w:val="Strong"/>
          <w:sz w:val="22"/>
          <w:szCs w:val="22"/>
        </w:rPr>
        <w:t>June 2017 – March 2020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Responsibilities</w:t>
      </w:r>
    </w:p>
    <w:p w:rsidR="004F099A" w:rsidRPr="004F099A" w:rsidRDefault="004F099A" w:rsidP="004F099A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F099A">
        <w:rPr>
          <w:sz w:val="22"/>
          <w:szCs w:val="22"/>
        </w:rPr>
        <w:t>Assisted with food formulation and product development projects.</w:t>
      </w:r>
    </w:p>
    <w:p w:rsidR="004F099A" w:rsidRPr="004F099A" w:rsidRDefault="004F099A" w:rsidP="004F099A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F099A">
        <w:rPr>
          <w:sz w:val="22"/>
          <w:szCs w:val="22"/>
        </w:rPr>
        <w:t>Conducted microbiological, chemical, and sensory testing.</w:t>
      </w:r>
    </w:p>
    <w:p w:rsidR="004F099A" w:rsidRPr="004F099A" w:rsidRDefault="004F099A" w:rsidP="004F099A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F099A">
        <w:rPr>
          <w:sz w:val="22"/>
          <w:szCs w:val="22"/>
        </w:rPr>
        <w:t>Supported quality assurance and regulatory compliance activities.</w:t>
      </w:r>
    </w:p>
    <w:p w:rsidR="004F099A" w:rsidRPr="004F099A" w:rsidRDefault="004F099A" w:rsidP="004F099A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F099A">
        <w:rPr>
          <w:sz w:val="22"/>
          <w:szCs w:val="22"/>
        </w:rPr>
        <w:t>Prepared laboratory reports and maintained testing records.</w:t>
      </w:r>
    </w:p>
    <w:p w:rsidR="004F099A" w:rsidRPr="004F099A" w:rsidRDefault="004F099A" w:rsidP="004F099A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F099A">
        <w:rPr>
          <w:sz w:val="22"/>
          <w:szCs w:val="22"/>
        </w:rPr>
        <w:lastRenderedPageBreak/>
        <w:t>Coordinated pilot plant trials and product evaluations.</w:t>
      </w:r>
    </w:p>
    <w:p w:rsidR="004F099A" w:rsidRPr="004F099A" w:rsidRDefault="004F099A" w:rsidP="004F099A">
      <w:pPr>
        <w:pStyle w:val="NormalWeb"/>
        <w:numPr>
          <w:ilvl w:val="0"/>
          <w:numId w:val="23"/>
        </w:numPr>
        <w:rPr>
          <w:sz w:val="22"/>
          <w:szCs w:val="22"/>
        </w:rPr>
      </w:pPr>
      <w:r w:rsidRPr="004F099A">
        <w:rPr>
          <w:sz w:val="22"/>
          <w:szCs w:val="22"/>
        </w:rPr>
        <w:t>Assisted with ingredient sourcing and supplier qualification.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Key Achievements</w:t>
      </w:r>
    </w:p>
    <w:p w:rsidR="004F099A" w:rsidRPr="004F099A" w:rsidRDefault="004F099A" w:rsidP="004F099A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F099A">
        <w:rPr>
          <w:sz w:val="22"/>
          <w:szCs w:val="22"/>
        </w:rPr>
        <w:t>Contributed to the successful commercialization of multiple food products.</w:t>
      </w:r>
    </w:p>
    <w:p w:rsidR="004F099A" w:rsidRPr="004F099A" w:rsidRDefault="004F099A" w:rsidP="004F099A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F099A">
        <w:rPr>
          <w:sz w:val="22"/>
          <w:szCs w:val="22"/>
        </w:rPr>
        <w:t>Improved laboratory testing efficiency through standardized procedures.</w:t>
      </w:r>
    </w:p>
    <w:p w:rsidR="004F099A" w:rsidRPr="004F099A" w:rsidRDefault="004F099A" w:rsidP="004F099A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F099A">
        <w:rPr>
          <w:sz w:val="22"/>
          <w:szCs w:val="22"/>
        </w:rPr>
        <w:t>Recognized for strong analytical skills and attention to detail.</w:t>
      </w:r>
    </w:p>
    <w:p w:rsidR="004F099A" w:rsidRPr="004F099A" w:rsidRDefault="004F099A" w:rsidP="004F099A">
      <w:pPr>
        <w:pStyle w:val="NormalWeb"/>
        <w:numPr>
          <w:ilvl w:val="0"/>
          <w:numId w:val="24"/>
        </w:numPr>
        <w:rPr>
          <w:sz w:val="22"/>
          <w:szCs w:val="22"/>
        </w:rPr>
      </w:pPr>
      <w:r w:rsidRPr="004F099A">
        <w:rPr>
          <w:sz w:val="22"/>
          <w:szCs w:val="22"/>
        </w:rPr>
        <w:t>Promoted to Food Scientist based on technical performance.</w:t>
      </w:r>
    </w:p>
    <w:p w:rsidR="00105B04" w:rsidRDefault="00105B04" w:rsidP="004F099A">
      <w:pPr>
        <w:pStyle w:val="Heading2"/>
        <w:sectPr w:rsidR="00105B04" w:rsidSect="00105B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5B04" w:rsidRDefault="00105B04" w:rsidP="00105B04">
      <w:pPr>
        <w:pStyle w:val="Heading2"/>
        <w:pBdr>
          <w:bottom w:val="single" w:sz="4" w:space="1" w:color="auto"/>
        </w:pBdr>
      </w:pPr>
    </w:p>
    <w:p w:rsidR="00105B04" w:rsidRDefault="00105B04" w:rsidP="004F099A">
      <w:pPr>
        <w:pStyle w:val="Heading2"/>
        <w:sectPr w:rsidR="00105B04" w:rsidSect="00105B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099A" w:rsidRPr="004F099A" w:rsidRDefault="004F099A" w:rsidP="004F099A">
      <w:pPr>
        <w:pStyle w:val="Heading2"/>
      </w:pPr>
      <w:r w:rsidRPr="004F099A">
        <w:lastRenderedPageBreak/>
        <w:t>Education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rStyle w:val="Strong"/>
          <w:sz w:val="22"/>
          <w:szCs w:val="22"/>
        </w:rPr>
        <w:t>Bachelor of Science in Food Science</w:t>
      </w:r>
    </w:p>
    <w:p w:rsidR="004F099A" w:rsidRPr="004F099A" w:rsidRDefault="004F099A" w:rsidP="004F099A">
      <w:pPr>
        <w:pStyle w:val="NormalWeb"/>
        <w:rPr>
          <w:sz w:val="22"/>
          <w:szCs w:val="22"/>
        </w:rPr>
      </w:pPr>
      <w:r w:rsidRPr="004F099A">
        <w:rPr>
          <w:sz w:val="22"/>
          <w:szCs w:val="22"/>
        </w:rPr>
        <w:t>University of Wisconsin–Madison</w:t>
      </w:r>
      <w:r w:rsidRPr="004F099A">
        <w:rPr>
          <w:sz w:val="22"/>
          <w:szCs w:val="22"/>
        </w:rPr>
        <w:br/>
      </w:r>
      <w:proofErr w:type="spellStart"/>
      <w:r w:rsidRPr="004F099A">
        <w:rPr>
          <w:sz w:val="22"/>
          <w:szCs w:val="22"/>
        </w:rPr>
        <w:t>Madison</w:t>
      </w:r>
      <w:proofErr w:type="spellEnd"/>
      <w:r w:rsidRPr="004F099A">
        <w:rPr>
          <w:sz w:val="22"/>
          <w:szCs w:val="22"/>
        </w:rPr>
        <w:t>, Wisconsin</w:t>
      </w:r>
    </w:p>
    <w:p w:rsidR="004F099A" w:rsidRPr="004F099A" w:rsidRDefault="004F099A" w:rsidP="004F099A">
      <w:pPr>
        <w:pStyle w:val="Heading2"/>
      </w:pPr>
      <w:r w:rsidRPr="004F099A">
        <w:t>Certifications</w:t>
      </w:r>
    </w:p>
    <w:p w:rsidR="004F099A" w:rsidRPr="004F099A" w:rsidRDefault="004F099A" w:rsidP="004F099A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4F099A">
        <w:rPr>
          <w:sz w:val="22"/>
          <w:szCs w:val="22"/>
        </w:rPr>
        <w:t>HACCP Certification</w:t>
      </w:r>
    </w:p>
    <w:p w:rsidR="004F099A" w:rsidRPr="004F099A" w:rsidRDefault="004F099A" w:rsidP="004F099A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4F099A">
        <w:rPr>
          <w:sz w:val="22"/>
          <w:szCs w:val="22"/>
        </w:rPr>
        <w:t>Preventive Controls Qualified Individual (PCQI)</w:t>
      </w:r>
    </w:p>
    <w:p w:rsidR="004F099A" w:rsidRPr="004F099A" w:rsidRDefault="004F099A" w:rsidP="004F099A">
      <w:pPr>
        <w:pStyle w:val="NormalWeb"/>
        <w:numPr>
          <w:ilvl w:val="0"/>
          <w:numId w:val="25"/>
        </w:numPr>
        <w:rPr>
          <w:sz w:val="22"/>
          <w:szCs w:val="22"/>
        </w:rPr>
      </w:pPr>
      <w:r w:rsidRPr="004F099A">
        <w:rPr>
          <w:sz w:val="22"/>
          <w:szCs w:val="22"/>
        </w:rPr>
        <w:t>Certified Food Scientist (CFS)</w:t>
      </w:r>
    </w:p>
    <w:p w:rsidR="004F099A" w:rsidRPr="004F099A" w:rsidRDefault="004F099A" w:rsidP="004F099A">
      <w:pPr>
        <w:pStyle w:val="NormalWeb"/>
        <w:numPr>
          <w:ilvl w:val="0"/>
          <w:numId w:val="25"/>
        </w:numPr>
        <w:rPr>
          <w:sz w:val="22"/>
          <w:szCs w:val="22"/>
        </w:rPr>
      </w:pPr>
      <w:proofErr w:type="spellStart"/>
      <w:r w:rsidRPr="004F099A">
        <w:rPr>
          <w:sz w:val="22"/>
          <w:szCs w:val="22"/>
        </w:rPr>
        <w:t>ServSafe</w:t>
      </w:r>
      <w:proofErr w:type="spellEnd"/>
      <w:r w:rsidRPr="004F099A">
        <w:rPr>
          <w:sz w:val="22"/>
          <w:szCs w:val="22"/>
        </w:rPr>
        <w:t xml:space="preserve"> Food Protection Manager Certification</w:t>
      </w:r>
    </w:p>
    <w:p w:rsidR="004F099A" w:rsidRPr="004F099A" w:rsidRDefault="004F099A" w:rsidP="004F099A">
      <w:pPr>
        <w:pStyle w:val="Heading2"/>
      </w:pPr>
      <w:r w:rsidRPr="004F099A">
        <w:t>Technical Skills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Laboratory Information Management Systems (LIMS)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Microsoft Excel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Microsoft Office Suite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Statistical Analysis Software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Food Formulation Software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lastRenderedPageBreak/>
        <w:t>Sensory Evaluation Tools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SAP</w:t>
      </w:r>
    </w:p>
    <w:p w:rsidR="004F099A" w:rsidRPr="004F099A" w:rsidRDefault="004F099A" w:rsidP="004F099A">
      <w:pPr>
        <w:pStyle w:val="NormalWeb"/>
        <w:numPr>
          <w:ilvl w:val="0"/>
          <w:numId w:val="26"/>
        </w:numPr>
        <w:rPr>
          <w:sz w:val="22"/>
          <w:szCs w:val="22"/>
        </w:rPr>
      </w:pPr>
      <w:r w:rsidRPr="004F099A">
        <w:rPr>
          <w:sz w:val="22"/>
          <w:szCs w:val="22"/>
        </w:rPr>
        <w:t>Minitab</w:t>
      </w:r>
    </w:p>
    <w:p w:rsidR="004F099A" w:rsidRPr="004F099A" w:rsidRDefault="004F099A" w:rsidP="004F099A">
      <w:pPr>
        <w:pStyle w:val="Heading2"/>
      </w:pPr>
      <w:r w:rsidRPr="004F099A">
        <w:t>Professional Strengths</w:t>
      </w:r>
    </w:p>
    <w:p w:rsidR="004F099A" w:rsidRPr="004F099A" w:rsidRDefault="004F099A" w:rsidP="004F099A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F099A">
        <w:rPr>
          <w:sz w:val="22"/>
          <w:szCs w:val="22"/>
        </w:rPr>
        <w:t>Strong analytical and research abilities</w:t>
      </w:r>
    </w:p>
    <w:p w:rsidR="004F099A" w:rsidRPr="004F099A" w:rsidRDefault="004F099A" w:rsidP="004F099A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F099A">
        <w:rPr>
          <w:sz w:val="22"/>
          <w:szCs w:val="22"/>
        </w:rPr>
        <w:t>Excellent problem-solving skills</w:t>
      </w:r>
    </w:p>
    <w:p w:rsidR="004F099A" w:rsidRPr="004F099A" w:rsidRDefault="004F099A" w:rsidP="004F099A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F099A">
        <w:rPr>
          <w:sz w:val="22"/>
          <w:szCs w:val="22"/>
        </w:rPr>
        <w:t>Attention to detail</w:t>
      </w:r>
    </w:p>
    <w:p w:rsidR="004F099A" w:rsidRPr="004F099A" w:rsidRDefault="004F099A" w:rsidP="004F099A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F099A">
        <w:rPr>
          <w:sz w:val="22"/>
          <w:szCs w:val="22"/>
        </w:rPr>
        <w:t>Effective written and verbal communication</w:t>
      </w:r>
    </w:p>
    <w:p w:rsidR="004F099A" w:rsidRPr="004F099A" w:rsidRDefault="004F099A" w:rsidP="004F099A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F099A">
        <w:rPr>
          <w:sz w:val="22"/>
          <w:szCs w:val="22"/>
        </w:rPr>
        <w:t>Strong project management skills</w:t>
      </w:r>
    </w:p>
    <w:p w:rsidR="004F099A" w:rsidRPr="004F099A" w:rsidRDefault="004F099A" w:rsidP="004F099A">
      <w:pPr>
        <w:pStyle w:val="NormalWeb"/>
        <w:numPr>
          <w:ilvl w:val="0"/>
          <w:numId w:val="27"/>
        </w:numPr>
        <w:rPr>
          <w:sz w:val="22"/>
          <w:szCs w:val="22"/>
        </w:rPr>
      </w:pPr>
      <w:r w:rsidRPr="004F099A">
        <w:rPr>
          <w:sz w:val="22"/>
          <w:szCs w:val="22"/>
        </w:rPr>
        <w:t>Ability to work collaboratively across departments</w:t>
      </w:r>
    </w:p>
    <w:p w:rsidR="004F099A" w:rsidRPr="004F099A" w:rsidRDefault="004F099A" w:rsidP="004F099A">
      <w:pPr>
        <w:pStyle w:val="Heading2"/>
      </w:pPr>
      <w:r w:rsidRPr="004F099A">
        <w:t>Additional Information</w:t>
      </w:r>
    </w:p>
    <w:p w:rsidR="004F099A" w:rsidRPr="004F099A" w:rsidRDefault="004F099A" w:rsidP="004F099A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F099A">
        <w:rPr>
          <w:sz w:val="22"/>
          <w:szCs w:val="22"/>
        </w:rPr>
        <w:t>Member of the Institute of Food Technologists (IFT)</w:t>
      </w:r>
    </w:p>
    <w:p w:rsidR="004F099A" w:rsidRPr="004F099A" w:rsidRDefault="004F099A" w:rsidP="004F099A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F099A">
        <w:rPr>
          <w:sz w:val="22"/>
          <w:szCs w:val="22"/>
        </w:rPr>
        <w:t>Available for occasional travel to manufacturing facilities and supplier sites</w:t>
      </w:r>
    </w:p>
    <w:p w:rsidR="004F099A" w:rsidRPr="004F099A" w:rsidRDefault="004F099A" w:rsidP="004F099A">
      <w:pPr>
        <w:pStyle w:val="NormalWeb"/>
        <w:numPr>
          <w:ilvl w:val="0"/>
          <w:numId w:val="28"/>
        </w:numPr>
        <w:rPr>
          <w:sz w:val="22"/>
          <w:szCs w:val="22"/>
        </w:rPr>
      </w:pPr>
      <w:r w:rsidRPr="004F099A">
        <w:rPr>
          <w:sz w:val="22"/>
          <w:szCs w:val="22"/>
        </w:rPr>
        <w:t>Passionate about sustainable food innovation and continuous learning</w:t>
      </w:r>
    </w:p>
    <w:p w:rsidR="00105B04" w:rsidRDefault="004F099A" w:rsidP="004F099A">
      <w:pPr>
        <w:pStyle w:val="NormalWeb"/>
        <w:numPr>
          <w:ilvl w:val="0"/>
          <w:numId w:val="28"/>
        </w:numPr>
        <w:rPr>
          <w:sz w:val="22"/>
          <w:szCs w:val="22"/>
        </w:rPr>
        <w:sectPr w:rsidR="00105B04" w:rsidSect="00105B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F099A">
        <w:rPr>
          <w:sz w:val="22"/>
          <w:szCs w:val="22"/>
        </w:rPr>
        <w:t>Eligible to work in the United States without sponsorship</w:t>
      </w:r>
    </w:p>
    <w:p w:rsidR="004F099A" w:rsidRPr="004F099A" w:rsidRDefault="004F099A" w:rsidP="00105B04">
      <w:pPr>
        <w:pStyle w:val="NormalWeb"/>
        <w:ind w:left="720"/>
        <w:rPr>
          <w:sz w:val="22"/>
          <w:szCs w:val="22"/>
        </w:rPr>
      </w:pPr>
      <w:bookmarkStart w:id="0" w:name="_GoBack"/>
      <w:bookmarkEnd w:id="0"/>
    </w:p>
    <w:p w:rsidR="004F099A" w:rsidRPr="004F099A" w:rsidRDefault="004F099A" w:rsidP="004F099A"/>
    <w:sectPr w:rsidR="004F099A" w:rsidRPr="004F099A" w:rsidSect="00105B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7A9"/>
    <w:multiLevelType w:val="multilevel"/>
    <w:tmpl w:val="7BD4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71582"/>
    <w:multiLevelType w:val="multilevel"/>
    <w:tmpl w:val="8976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33F17"/>
    <w:multiLevelType w:val="multilevel"/>
    <w:tmpl w:val="0E7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C544F"/>
    <w:multiLevelType w:val="multilevel"/>
    <w:tmpl w:val="1E0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50E47"/>
    <w:multiLevelType w:val="multilevel"/>
    <w:tmpl w:val="EF8C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76B1"/>
    <w:multiLevelType w:val="multilevel"/>
    <w:tmpl w:val="838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7211E"/>
    <w:multiLevelType w:val="multilevel"/>
    <w:tmpl w:val="7F18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F80F64"/>
    <w:multiLevelType w:val="multilevel"/>
    <w:tmpl w:val="5CA2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13499"/>
    <w:multiLevelType w:val="multilevel"/>
    <w:tmpl w:val="42AE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01D8B"/>
    <w:multiLevelType w:val="multilevel"/>
    <w:tmpl w:val="20B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5B38AC"/>
    <w:multiLevelType w:val="multilevel"/>
    <w:tmpl w:val="D370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E1017E"/>
    <w:multiLevelType w:val="multilevel"/>
    <w:tmpl w:val="EDF2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C1378"/>
    <w:multiLevelType w:val="multilevel"/>
    <w:tmpl w:val="4BB8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7F5435"/>
    <w:multiLevelType w:val="multilevel"/>
    <w:tmpl w:val="8136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071AF"/>
    <w:multiLevelType w:val="multilevel"/>
    <w:tmpl w:val="39DA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B0241B"/>
    <w:multiLevelType w:val="multilevel"/>
    <w:tmpl w:val="B4E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A153BF"/>
    <w:multiLevelType w:val="multilevel"/>
    <w:tmpl w:val="334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8655D4"/>
    <w:multiLevelType w:val="multilevel"/>
    <w:tmpl w:val="E76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B1211"/>
    <w:multiLevelType w:val="multilevel"/>
    <w:tmpl w:val="9432C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C109C7"/>
    <w:multiLevelType w:val="multilevel"/>
    <w:tmpl w:val="9B5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06249"/>
    <w:multiLevelType w:val="multilevel"/>
    <w:tmpl w:val="CCD4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D4753"/>
    <w:multiLevelType w:val="multilevel"/>
    <w:tmpl w:val="220E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3B251B"/>
    <w:multiLevelType w:val="multilevel"/>
    <w:tmpl w:val="46F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EF4162"/>
    <w:multiLevelType w:val="multilevel"/>
    <w:tmpl w:val="338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492467"/>
    <w:multiLevelType w:val="multilevel"/>
    <w:tmpl w:val="53DCA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2928D9"/>
    <w:multiLevelType w:val="multilevel"/>
    <w:tmpl w:val="976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1C7F3D"/>
    <w:multiLevelType w:val="multilevel"/>
    <w:tmpl w:val="1BE6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945882"/>
    <w:multiLevelType w:val="multilevel"/>
    <w:tmpl w:val="577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1"/>
  </w:num>
  <w:num w:numId="5">
    <w:abstractNumId w:val="27"/>
  </w:num>
  <w:num w:numId="6">
    <w:abstractNumId w:val="11"/>
  </w:num>
  <w:num w:numId="7">
    <w:abstractNumId w:val="8"/>
  </w:num>
  <w:num w:numId="8">
    <w:abstractNumId w:val="13"/>
  </w:num>
  <w:num w:numId="9">
    <w:abstractNumId w:val="18"/>
  </w:num>
  <w:num w:numId="10">
    <w:abstractNumId w:val="24"/>
  </w:num>
  <w:num w:numId="11">
    <w:abstractNumId w:val="2"/>
  </w:num>
  <w:num w:numId="12">
    <w:abstractNumId w:val="14"/>
  </w:num>
  <w:num w:numId="13">
    <w:abstractNumId w:val="1"/>
  </w:num>
  <w:num w:numId="14">
    <w:abstractNumId w:val="20"/>
  </w:num>
  <w:num w:numId="15">
    <w:abstractNumId w:val="26"/>
  </w:num>
  <w:num w:numId="16">
    <w:abstractNumId w:val="7"/>
  </w:num>
  <w:num w:numId="17">
    <w:abstractNumId w:val="25"/>
  </w:num>
  <w:num w:numId="18">
    <w:abstractNumId w:val="10"/>
  </w:num>
  <w:num w:numId="19">
    <w:abstractNumId w:val="5"/>
  </w:num>
  <w:num w:numId="20">
    <w:abstractNumId w:val="4"/>
  </w:num>
  <w:num w:numId="21">
    <w:abstractNumId w:val="6"/>
  </w:num>
  <w:num w:numId="22">
    <w:abstractNumId w:val="17"/>
  </w:num>
  <w:num w:numId="23">
    <w:abstractNumId w:val="9"/>
  </w:num>
  <w:num w:numId="24">
    <w:abstractNumId w:val="23"/>
  </w:num>
  <w:num w:numId="25">
    <w:abstractNumId w:val="12"/>
  </w:num>
  <w:num w:numId="26">
    <w:abstractNumId w:val="16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CF"/>
    <w:rsid w:val="000742A2"/>
    <w:rsid w:val="00105B04"/>
    <w:rsid w:val="002B2ECF"/>
    <w:rsid w:val="00446A54"/>
    <w:rsid w:val="0045418F"/>
    <w:rsid w:val="004F099A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2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B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E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2E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2B2E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2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B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E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B2EC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2B2E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n.brooks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2026-07-05T11:58:00Z</cp:lastPrinted>
  <dcterms:created xsi:type="dcterms:W3CDTF">2026-07-05T11:43:00Z</dcterms:created>
  <dcterms:modified xsi:type="dcterms:W3CDTF">2026-07-05T13:10:00Z</dcterms:modified>
</cp:coreProperties>
</file>